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347D1C" w:rsidRP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lang w:val="en-GB"/>
        </w:rPr>
      </w:pPr>
      <w:r w:rsidRPr="00347D1C">
        <w:rPr>
          <w:rFonts w:ascii="Arial" w:eastAsia="Calibri" w:hAnsi="Arial" w:cs="Arial"/>
          <w:bCs/>
          <w:lang w:val="en-GB"/>
        </w:rPr>
        <w:t>22</w:t>
      </w:r>
      <w:r w:rsidRPr="00347D1C">
        <w:rPr>
          <w:rFonts w:ascii="Arial" w:eastAsia="Calibri" w:hAnsi="Arial" w:cs="Arial"/>
          <w:bCs/>
          <w:vertAlign w:val="superscript"/>
          <w:lang w:val="en-GB"/>
        </w:rPr>
        <w:t>nd</w:t>
      </w:r>
      <w:r w:rsidRPr="00347D1C">
        <w:rPr>
          <w:rFonts w:ascii="Arial" w:eastAsia="Calibri" w:hAnsi="Arial" w:cs="Arial"/>
          <w:bCs/>
          <w:lang w:val="en-GB"/>
        </w:rPr>
        <w:t xml:space="preserve"> July 2014</w:t>
      </w:r>
    </w:p>
    <w:p w:rsid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  <w:r w:rsidRPr="00347D1C">
        <w:rPr>
          <w:rFonts w:ascii="Arial" w:eastAsia="Calibri" w:hAnsi="Arial" w:cs="Arial"/>
          <w:b/>
          <w:bCs/>
          <w:lang w:val="en-GB"/>
        </w:rPr>
        <w:t>YOKOHAMA’s Chinese Subsidiary for Production and Sale of</w:t>
      </w:r>
      <w:r>
        <w:rPr>
          <w:rFonts w:ascii="Arial" w:eastAsia="Calibri" w:hAnsi="Arial" w:cs="Arial"/>
          <w:b/>
          <w:bCs/>
          <w:lang w:val="en-GB"/>
        </w:rPr>
        <w:t xml:space="preserve"> Passenger Car Ty</w:t>
      </w:r>
      <w:r w:rsidRPr="00347D1C">
        <w:rPr>
          <w:rFonts w:ascii="Arial" w:eastAsia="Calibri" w:hAnsi="Arial" w:cs="Arial"/>
          <w:b/>
          <w:bCs/>
          <w:lang w:val="en-GB"/>
        </w:rPr>
        <w:t>res Receives Award as “Energy Efficiency Forerunner”</w:t>
      </w:r>
    </w:p>
    <w:p w:rsidR="00347D1C" w:rsidRP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lang w:val="en-GB"/>
        </w:rPr>
      </w:pPr>
    </w:p>
    <w:p w:rsid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47D1C">
        <w:rPr>
          <w:rFonts w:ascii="Arial" w:eastAsia="Calibri" w:hAnsi="Arial" w:cs="Arial"/>
          <w:lang w:val="en-GB"/>
        </w:rPr>
        <w:t>Tokyo - The Yokohama Rubber Co., Ltd., announced today that in June the Hangzhou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Yokohama Tire Co., L</w:t>
      </w:r>
      <w:r w:rsidR="002E5D3C">
        <w:rPr>
          <w:rFonts w:ascii="Arial" w:eastAsia="Calibri" w:hAnsi="Arial" w:cs="Arial"/>
          <w:lang w:val="en-GB"/>
        </w:rPr>
        <w:t>td., a producer and seller of ty</w:t>
      </w:r>
      <w:r w:rsidRPr="00347D1C">
        <w:rPr>
          <w:rFonts w:ascii="Arial" w:eastAsia="Calibri" w:hAnsi="Arial" w:cs="Arial"/>
          <w:lang w:val="en-GB"/>
        </w:rPr>
        <w:t>res for passenger cars in China, was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commended as an “Energy Efficiency Forerunner” at the 2013 Annual Petroleum and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Chemical Energy Efficiency Benchmarking Enterprise Conference. The commendation is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aimed at promoting the energy saving policies of the Chinese government. Hangzhou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Yokohama was recognized for the lowest con</w:t>
      </w:r>
      <w:r w:rsidR="002E5D3C">
        <w:rPr>
          <w:rFonts w:ascii="Arial" w:eastAsia="Calibri" w:hAnsi="Arial" w:cs="Arial"/>
          <w:lang w:val="en-GB"/>
        </w:rPr>
        <w:t>sumption of energy per ton of ty</w:t>
      </w:r>
      <w:r w:rsidRPr="00347D1C">
        <w:rPr>
          <w:rFonts w:ascii="Arial" w:eastAsia="Calibri" w:hAnsi="Arial" w:cs="Arial"/>
          <w:lang w:val="en-GB"/>
        </w:rPr>
        <w:t>res produced.</w:t>
      </w:r>
    </w:p>
    <w:p w:rsidR="00347D1C" w:rsidRP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47D1C">
        <w:rPr>
          <w:rFonts w:ascii="Arial" w:eastAsia="Calibri" w:hAnsi="Arial" w:cs="Arial"/>
          <w:lang w:val="en-GB"/>
        </w:rPr>
        <w:t>Under a basic policy of “assert world-class strengths in technologies for protecting the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environment,” as stated in its Medium-Term Management Plan: Grand Design 100, the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 xml:space="preserve">Yokohama Rubber Group both in and outside Japan is </w:t>
      </w:r>
      <w:r w:rsidR="002E5D3C" w:rsidRPr="00347D1C">
        <w:rPr>
          <w:rFonts w:ascii="Arial" w:eastAsia="Calibri" w:hAnsi="Arial" w:cs="Arial"/>
          <w:lang w:val="en-GB"/>
        </w:rPr>
        <w:t>endeavouring</w:t>
      </w:r>
      <w:r w:rsidRPr="00347D1C">
        <w:rPr>
          <w:rFonts w:ascii="Arial" w:eastAsia="Calibri" w:hAnsi="Arial" w:cs="Arial"/>
          <w:lang w:val="en-GB"/>
        </w:rPr>
        <w:t xml:space="preserve"> to reduce greenhouse gas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emissions and volumes of waste as one of its key issues. In addition to introducing highly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efficient equipment and thoroughgoing energy-saving practices, Hangzhou Yokohama, in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2011, introduced the first solar power generation system among Y</w:t>
      </w:r>
      <w:r w:rsidR="002E5D3C">
        <w:rPr>
          <w:rFonts w:ascii="Arial" w:eastAsia="Calibri" w:hAnsi="Arial" w:cs="Arial"/>
          <w:lang w:val="en-GB"/>
        </w:rPr>
        <w:t>OKOHAMA</w:t>
      </w:r>
      <w:r w:rsidRPr="00347D1C">
        <w:rPr>
          <w:rFonts w:ascii="Arial" w:eastAsia="Calibri" w:hAnsi="Arial" w:cs="Arial"/>
          <w:lang w:val="en-GB"/>
        </w:rPr>
        <w:t>’s overseas group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companies. In 2010, it achieved “complete zero emissions,”</w:t>
      </w:r>
      <w:r>
        <w:rPr>
          <w:rFonts w:ascii="Arial" w:eastAsia="Calibri" w:hAnsi="Arial" w:cs="Arial"/>
          <w:lang w:val="en-GB"/>
        </w:rPr>
        <w:t xml:space="preserve"> the first among YOKOHAMA</w:t>
      </w:r>
      <w:r w:rsidRPr="00347D1C">
        <w:rPr>
          <w:rFonts w:ascii="Arial" w:eastAsia="Calibri" w:hAnsi="Arial" w:cs="Arial"/>
          <w:lang w:val="en-GB"/>
        </w:rPr>
        <w:t>’s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overseas production sites to do so. The company is committed to maintaining its high level of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environmental protection activities.</w:t>
      </w:r>
    </w:p>
    <w:p w:rsidR="00347D1C" w:rsidRP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347D1C" w:rsidRPr="00347D1C" w:rsidRDefault="00347D1C" w:rsidP="00347D1C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47D1C">
        <w:rPr>
          <w:rFonts w:ascii="Arial" w:eastAsia="Calibri" w:hAnsi="Arial" w:cs="Arial"/>
          <w:lang w:val="en-GB"/>
        </w:rPr>
        <w:t>Energy Efficiency Forerunners are selected in 16 fields, including crude oil processing,</w:t>
      </w:r>
      <w:r>
        <w:rPr>
          <w:rFonts w:ascii="Arial" w:eastAsia="Calibri" w:hAnsi="Arial" w:cs="Arial"/>
          <w:lang w:val="en-GB"/>
        </w:rPr>
        <w:t xml:space="preserve"> </w:t>
      </w:r>
      <w:r w:rsidR="002E5D3C">
        <w:rPr>
          <w:rFonts w:ascii="Arial" w:eastAsia="Calibri" w:hAnsi="Arial" w:cs="Arial"/>
          <w:lang w:val="en-GB"/>
        </w:rPr>
        <w:t>carbon and ty</w:t>
      </w:r>
      <w:r w:rsidRPr="00347D1C">
        <w:rPr>
          <w:rFonts w:ascii="Arial" w:eastAsia="Calibri" w:hAnsi="Arial" w:cs="Arial"/>
          <w:lang w:val="en-GB"/>
        </w:rPr>
        <w:t>res, based on data provided by the companies. In</w:t>
      </w:r>
      <w:r>
        <w:rPr>
          <w:rFonts w:ascii="Arial" w:eastAsia="Calibri" w:hAnsi="Arial" w:cs="Arial"/>
          <w:lang w:val="en-GB"/>
        </w:rPr>
        <w:t xml:space="preserve"> the t</w:t>
      </w:r>
      <w:r w:rsidR="002E5D3C">
        <w:rPr>
          <w:rFonts w:ascii="Arial" w:eastAsia="Calibri" w:hAnsi="Arial" w:cs="Arial"/>
          <w:lang w:val="en-GB"/>
        </w:rPr>
        <w:t>y</w:t>
      </w:r>
      <w:r>
        <w:rPr>
          <w:rFonts w:ascii="Arial" w:eastAsia="Calibri" w:hAnsi="Arial" w:cs="Arial"/>
          <w:lang w:val="en-GB"/>
        </w:rPr>
        <w:t>re sector, among local ty</w:t>
      </w:r>
      <w:r w:rsidRPr="00347D1C">
        <w:rPr>
          <w:rFonts w:ascii="Arial" w:eastAsia="Calibri" w:hAnsi="Arial" w:cs="Arial"/>
          <w:lang w:val="en-GB"/>
        </w:rPr>
        <w:t>re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manufacturers abo</w:t>
      </w:r>
      <w:r w:rsidR="002E5D3C">
        <w:rPr>
          <w:rFonts w:ascii="Arial" w:eastAsia="Calibri" w:hAnsi="Arial" w:cs="Arial"/>
          <w:lang w:val="en-GB"/>
        </w:rPr>
        <w:t>ve a certain size and foreign ty</w:t>
      </w:r>
      <w:r w:rsidRPr="00347D1C">
        <w:rPr>
          <w:rFonts w:ascii="Arial" w:eastAsia="Calibri" w:hAnsi="Arial" w:cs="Arial"/>
          <w:lang w:val="en-GB"/>
        </w:rPr>
        <w:t>re manufacturers belonging to the China</w:t>
      </w:r>
      <w:r>
        <w:rPr>
          <w:rFonts w:ascii="Arial" w:eastAsia="Calibri" w:hAnsi="Arial" w:cs="Arial"/>
          <w:lang w:val="en-GB"/>
        </w:rPr>
        <w:t xml:space="preserve"> </w:t>
      </w:r>
      <w:r w:rsidRPr="00347D1C">
        <w:rPr>
          <w:rFonts w:ascii="Arial" w:eastAsia="Calibri" w:hAnsi="Arial" w:cs="Arial"/>
          <w:lang w:val="en-GB"/>
        </w:rPr>
        <w:t>Rubber Industry Association, three companies were selected in each of four categories –</w:t>
      </w:r>
      <w:r>
        <w:rPr>
          <w:rFonts w:ascii="Arial" w:eastAsia="Calibri" w:hAnsi="Arial" w:cs="Arial"/>
          <w:lang w:val="en-GB"/>
        </w:rPr>
        <w:t xml:space="preserve"> radial ty</w:t>
      </w:r>
      <w:r w:rsidRPr="00347D1C">
        <w:rPr>
          <w:rFonts w:ascii="Arial" w:eastAsia="Calibri" w:hAnsi="Arial" w:cs="Arial"/>
          <w:lang w:val="en-GB"/>
        </w:rPr>
        <w:t>re</w:t>
      </w:r>
      <w:r>
        <w:rPr>
          <w:rFonts w:ascii="Arial" w:eastAsia="Calibri" w:hAnsi="Arial" w:cs="Arial"/>
          <w:lang w:val="en-GB"/>
        </w:rPr>
        <w:t>s for passenger cars, radial ty</w:t>
      </w:r>
      <w:r w:rsidRPr="00347D1C">
        <w:rPr>
          <w:rFonts w:ascii="Arial" w:eastAsia="Calibri" w:hAnsi="Arial" w:cs="Arial"/>
          <w:lang w:val="en-GB"/>
        </w:rPr>
        <w:t>res for trucks and bus</w:t>
      </w:r>
      <w:r>
        <w:rPr>
          <w:rFonts w:ascii="Arial" w:eastAsia="Calibri" w:hAnsi="Arial" w:cs="Arial"/>
          <w:lang w:val="en-GB"/>
        </w:rPr>
        <w:t>es, bias tyres, and off-road ty</w:t>
      </w:r>
      <w:r w:rsidR="002E5D3C">
        <w:rPr>
          <w:rFonts w:ascii="Arial" w:eastAsia="Calibri" w:hAnsi="Arial" w:cs="Arial"/>
          <w:lang w:val="en-GB"/>
        </w:rPr>
        <w:t>r</w:t>
      </w:r>
      <w:r w:rsidRPr="00347D1C">
        <w:rPr>
          <w:rFonts w:ascii="Arial" w:eastAsia="Calibri" w:hAnsi="Arial" w:cs="Arial"/>
          <w:lang w:val="en-GB"/>
        </w:rPr>
        <w:t>es.</w:t>
      </w:r>
    </w:p>
    <w:p w:rsidR="00347D1C" w:rsidRDefault="00347D1C" w:rsidP="00347D1C">
      <w:pPr>
        <w:jc w:val="both"/>
        <w:rPr>
          <w:rFonts w:ascii="Arial" w:eastAsia="Calibri" w:hAnsi="Arial" w:cs="Arial"/>
          <w:b/>
          <w:bCs/>
          <w:i/>
          <w:iCs/>
          <w:lang w:val="en-GB"/>
        </w:rPr>
      </w:pPr>
    </w:p>
    <w:p w:rsidR="00347D1C" w:rsidRDefault="00347D1C" w:rsidP="00347D1C">
      <w:pPr>
        <w:jc w:val="center"/>
        <w:rPr>
          <w:rFonts w:ascii="Arial" w:eastAsia="Calibri" w:hAnsi="Arial" w:cs="Arial"/>
          <w:b/>
          <w:bCs/>
          <w:i/>
          <w:iCs/>
          <w:lang w:val="en-GB"/>
        </w:rPr>
      </w:pPr>
      <w:r>
        <w:rPr>
          <w:noProof/>
        </w:rPr>
        <w:drawing>
          <wp:inline distT="0" distB="0" distL="0" distR="0">
            <wp:extent cx="4287520" cy="3183255"/>
            <wp:effectExtent l="19050" t="0" r="0" b="0"/>
            <wp:docPr id="1" name="Bild 1" descr="Plaque presented to Energy Efficiency Forerun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que presented to Energy Efficiency Forerunner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347D1C" w:rsidRDefault="00347D1C" w:rsidP="00347D1C">
      <w:pPr>
        <w:jc w:val="center"/>
        <w:rPr>
          <w:rFonts w:ascii="Arial" w:hAnsi="Arial" w:cs="Arial"/>
          <w:sz w:val="16"/>
          <w:szCs w:val="16"/>
          <w:lang w:val="en-GB"/>
        </w:rPr>
      </w:pPr>
      <w:r w:rsidRPr="00347D1C">
        <w:rPr>
          <w:rFonts w:ascii="Arial" w:eastAsia="Calibri" w:hAnsi="Arial" w:cs="Arial"/>
          <w:b/>
          <w:bCs/>
          <w:i/>
          <w:iCs/>
          <w:sz w:val="16"/>
          <w:szCs w:val="16"/>
          <w:lang w:val="en-GB"/>
        </w:rPr>
        <w:t>Plaque presented to Energy Efficiency Forerunners</w:t>
      </w:r>
    </w:p>
    <w:sectPr w:rsidR="00886B87" w:rsidRPr="00347D1C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683F" w:rsidRDefault="002B683F" w:rsidP="00B25742">
      <w:r>
        <w:separator/>
      </w:r>
    </w:p>
  </w:endnote>
  <w:endnote w:type="continuationSeparator" w:id="0">
    <w:p w:rsidR="002B683F" w:rsidRDefault="002B683F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C77B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683F" w:rsidRDefault="002B683F" w:rsidP="00B25742">
      <w:r>
        <w:separator/>
      </w:r>
    </w:p>
  </w:footnote>
  <w:footnote w:type="continuationSeparator" w:id="0">
    <w:p w:rsidR="002B683F" w:rsidRDefault="002B683F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C77B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E5D3C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47D1C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C77B1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1645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2012-03-02T16:27:00Z</cp:lastPrinted>
  <dcterms:created xsi:type="dcterms:W3CDTF">2014-07-22T07:10:00Z</dcterms:created>
  <dcterms:modified xsi:type="dcterms:W3CDTF">2014-07-22T07:11:00Z</dcterms:modified>
</cp:coreProperties>
</file>